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29BE" w14:textId="3D0D83D2" w:rsidR="00AD0514" w:rsidRDefault="00AD0514" w:rsidP="00583B41">
      <w:pPr>
        <w:spacing w:line="480" w:lineRule="auto"/>
        <w:rPr>
          <w:sz w:val="28"/>
        </w:rPr>
      </w:pPr>
      <w:r>
        <w:rPr>
          <w:sz w:val="28"/>
        </w:rPr>
        <w:t xml:space="preserve">Four doctoral candidates and students working under the direction of </w:t>
      </w:r>
      <w:proofErr w:type="spellStart"/>
      <w:r w:rsidR="00583B41" w:rsidRPr="006A35EF">
        <w:rPr>
          <w:sz w:val="28"/>
        </w:rPr>
        <w:t>Monan</w:t>
      </w:r>
      <w:proofErr w:type="spellEnd"/>
      <w:r w:rsidR="00583B41" w:rsidRPr="006A35EF">
        <w:rPr>
          <w:sz w:val="28"/>
        </w:rPr>
        <w:t xml:space="preserve"> University Professor of Educational Leadership and Higher Education</w:t>
      </w:r>
      <w:r w:rsidR="00A46901" w:rsidRPr="00A46901">
        <w:rPr>
          <w:sz w:val="28"/>
        </w:rPr>
        <w:t xml:space="preserve"> </w:t>
      </w:r>
      <w:r w:rsidR="00A46901" w:rsidRPr="006A35EF">
        <w:rPr>
          <w:sz w:val="28"/>
        </w:rPr>
        <w:t xml:space="preserve">Philip G. </w:t>
      </w:r>
      <w:proofErr w:type="spellStart"/>
      <w:r w:rsidR="00A46901" w:rsidRPr="006A35EF">
        <w:rPr>
          <w:sz w:val="28"/>
        </w:rPr>
        <w:t>Altbach</w:t>
      </w:r>
      <w:proofErr w:type="spellEnd"/>
      <w:r w:rsidR="00A46901">
        <w:rPr>
          <w:sz w:val="28"/>
        </w:rPr>
        <w:t xml:space="preserve">, the </w:t>
      </w:r>
      <w:r w:rsidR="00583B41">
        <w:rPr>
          <w:sz w:val="28"/>
        </w:rPr>
        <w:t xml:space="preserve">founding director of the Lynch School Center for International Higher Education, are studying and analyzing higher education </w:t>
      </w:r>
      <w:r>
        <w:rPr>
          <w:sz w:val="28"/>
        </w:rPr>
        <w:t xml:space="preserve">policies and practices abroad.  </w:t>
      </w:r>
    </w:p>
    <w:p w14:paraId="1901279B" w14:textId="77777777" w:rsidR="00AD0514" w:rsidRDefault="00AD0514" w:rsidP="00583B41">
      <w:pPr>
        <w:spacing w:line="480" w:lineRule="auto"/>
        <w:rPr>
          <w:sz w:val="28"/>
        </w:rPr>
      </w:pPr>
      <w:r>
        <w:rPr>
          <w:sz w:val="28"/>
        </w:rPr>
        <w:t>View slideshow&gt;&gt;</w:t>
      </w:r>
    </w:p>
    <w:p w14:paraId="633AD01E" w14:textId="77777777" w:rsidR="00886E70" w:rsidRDefault="00886E70" w:rsidP="00583B41">
      <w:pPr>
        <w:spacing w:line="480" w:lineRule="auto"/>
        <w:rPr>
          <w:sz w:val="28"/>
        </w:rPr>
      </w:pPr>
    </w:p>
    <w:p w14:paraId="624EFEEA" w14:textId="77777777" w:rsidR="00886E70" w:rsidRDefault="00886E70" w:rsidP="00583B41">
      <w:pPr>
        <w:spacing w:line="480" w:lineRule="auto"/>
        <w:rPr>
          <w:sz w:val="28"/>
        </w:rPr>
      </w:pPr>
      <w:r>
        <w:rPr>
          <w:sz w:val="28"/>
        </w:rPr>
        <w:t>(The above intro is already in Day, with his photo)</w:t>
      </w:r>
    </w:p>
    <w:p w14:paraId="67BC24E9" w14:textId="77777777" w:rsidR="00A37255" w:rsidRPr="006A35EF" w:rsidRDefault="00A37255" w:rsidP="00583B41">
      <w:pPr>
        <w:spacing w:line="480" w:lineRule="auto"/>
        <w:rPr>
          <w:rFonts w:eastAsia="Times New Roman"/>
          <w:sz w:val="28"/>
        </w:rPr>
      </w:pPr>
    </w:p>
    <w:p w14:paraId="0B96460E" w14:textId="215F13A6" w:rsidR="00637A79" w:rsidRPr="00ED3B20" w:rsidRDefault="00A37255" w:rsidP="00583B41">
      <w:pPr>
        <w:spacing w:line="480" w:lineRule="auto"/>
        <w:rPr>
          <w:rFonts w:eastAsia="Times New Roman"/>
          <w:sz w:val="28"/>
          <w:u w:val="single"/>
        </w:rPr>
      </w:pPr>
      <w:r w:rsidRPr="00ED3B20">
        <w:rPr>
          <w:rFonts w:eastAsia="Times New Roman"/>
          <w:sz w:val="28"/>
          <w:u w:val="single"/>
        </w:rPr>
        <w:t>Kara Godwin, Ph.D. ‘12</w:t>
      </w:r>
    </w:p>
    <w:p w14:paraId="1F0A41E8" w14:textId="4C237C9F" w:rsidR="00886E70" w:rsidRDefault="00886E70" w:rsidP="00583B41">
      <w:pPr>
        <w:spacing w:line="480" w:lineRule="auto"/>
        <w:rPr>
          <w:sz w:val="28"/>
        </w:rPr>
      </w:pPr>
      <w:r w:rsidRPr="00ED3B20">
        <w:rPr>
          <w:sz w:val="28"/>
        </w:rPr>
        <w:t>Godwin</w:t>
      </w:r>
      <w:r w:rsidR="00A37255">
        <w:rPr>
          <w:b/>
          <w:sz w:val="28"/>
        </w:rPr>
        <w:t xml:space="preserve"> </w:t>
      </w:r>
      <w:r w:rsidR="00F5160D">
        <w:rPr>
          <w:sz w:val="28"/>
        </w:rPr>
        <w:t xml:space="preserve">is exploring </w:t>
      </w:r>
      <w:r w:rsidRPr="006A35EF">
        <w:rPr>
          <w:sz w:val="28"/>
        </w:rPr>
        <w:t>the emergence of liberal arts education in countries like Ghana, Russia, China, and Bangladesh.   “Typically, higher education in these countries was offered in specific disciplines such as math, science, or business</w:t>
      </w:r>
      <w:r w:rsidR="00F5160D">
        <w:rPr>
          <w:sz w:val="28"/>
        </w:rPr>
        <w:t>,” she says</w:t>
      </w:r>
      <w:r w:rsidRPr="006A35EF">
        <w:rPr>
          <w:sz w:val="28"/>
        </w:rPr>
        <w:t xml:space="preserve">. </w:t>
      </w:r>
      <w:r w:rsidR="00F5160D">
        <w:rPr>
          <w:sz w:val="28"/>
        </w:rPr>
        <w:t>“</w:t>
      </w:r>
      <w:r w:rsidRPr="006A35EF">
        <w:rPr>
          <w:sz w:val="28"/>
        </w:rPr>
        <w:t>I’m hoping to discover what has motivated this sea change to a broader, more liberal</w:t>
      </w:r>
      <w:r w:rsidR="00F5160D">
        <w:rPr>
          <w:sz w:val="28"/>
        </w:rPr>
        <w:t>-</w:t>
      </w:r>
      <w:r w:rsidRPr="006A35EF">
        <w:rPr>
          <w:sz w:val="28"/>
        </w:rPr>
        <w:t xml:space="preserve"> arts-focused education model</w:t>
      </w:r>
      <w:r w:rsidR="00F5160D">
        <w:rPr>
          <w:sz w:val="28"/>
        </w:rPr>
        <w:t>.</w:t>
      </w:r>
      <w:r w:rsidR="00F5160D" w:rsidRPr="006A35EF">
        <w:rPr>
          <w:sz w:val="28"/>
        </w:rPr>
        <w:t xml:space="preserve">” </w:t>
      </w:r>
      <w:r w:rsidR="00F5160D">
        <w:rPr>
          <w:sz w:val="28"/>
        </w:rPr>
        <w:t xml:space="preserve"> </w:t>
      </w:r>
    </w:p>
    <w:p w14:paraId="37E0E36D" w14:textId="77777777" w:rsidR="00A37255" w:rsidRDefault="00A37255" w:rsidP="00583B41">
      <w:pPr>
        <w:spacing w:line="480" w:lineRule="auto"/>
        <w:rPr>
          <w:sz w:val="28"/>
        </w:rPr>
      </w:pPr>
    </w:p>
    <w:p w14:paraId="49818BD6" w14:textId="77777777" w:rsidR="00A37255" w:rsidRPr="006A35EF" w:rsidRDefault="00A37255" w:rsidP="00583B41">
      <w:pPr>
        <w:spacing w:line="480" w:lineRule="auto"/>
        <w:rPr>
          <w:sz w:val="28"/>
        </w:rPr>
      </w:pPr>
    </w:p>
    <w:p w14:paraId="678F2B4F" w14:textId="77777777" w:rsidR="00886E70" w:rsidRPr="006A35EF" w:rsidRDefault="00886E70" w:rsidP="00583B41">
      <w:pPr>
        <w:spacing w:line="480" w:lineRule="auto"/>
        <w:rPr>
          <w:rFonts w:cs="Calibri"/>
          <w:sz w:val="28"/>
        </w:rPr>
      </w:pPr>
    </w:p>
    <w:p w14:paraId="7A7D6138" w14:textId="77777777" w:rsidR="00637A79" w:rsidRPr="006A35EF" w:rsidRDefault="00637A79" w:rsidP="00583B41">
      <w:pPr>
        <w:spacing w:line="480" w:lineRule="auto"/>
        <w:rPr>
          <w:rFonts w:eastAsia="Times New Roman"/>
          <w:sz w:val="28"/>
        </w:rPr>
      </w:pPr>
    </w:p>
    <w:p w14:paraId="67CF37A4" w14:textId="77777777" w:rsidR="00A37255" w:rsidRPr="00ED3B20" w:rsidRDefault="00637A79" w:rsidP="00583B41">
      <w:pPr>
        <w:spacing w:line="480" w:lineRule="auto"/>
        <w:rPr>
          <w:rFonts w:cs="Calibri"/>
          <w:sz w:val="28"/>
          <w:u w:val="single"/>
        </w:rPr>
      </w:pPr>
      <w:r w:rsidRPr="00ED3B20">
        <w:rPr>
          <w:rFonts w:cs="Calibri"/>
          <w:bCs/>
          <w:sz w:val="28"/>
          <w:u w:val="single"/>
        </w:rPr>
        <w:lastRenderedPageBreak/>
        <w:t>Ivan Pacheco</w:t>
      </w:r>
      <w:r w:rsidR="00BD731D" w:rsidRPr="00ED3B20">
        <w:rPr>
          <w:rFonts w:cs="Calibri"/>
          <w:bCs/>
          <w:sz w:val="28"/>
          <w:u w:val="single"/>
        </w:rPr>
        <w:t>,</w:t>
      </w:r>
      <w:r w:rsidRPr="00ED3B20">
        <w:rPr>
          <w:rFonts w:cs="Calibri"/>
          <w:b/>
          <w:bCs/>
          <w:sz w:val="28"/>
          <w:u w:val="single"/>
        </w:rPr>
        <w:t xml:space="preserve"> </w:t>
      </w:r>
      <w:r w:rsidRPr="00ED3B20">
        <w:rPr>
          <w:rFonts w:eastAsia="Times New Roman"/>
          <w:sz w:val="28"/>
          <w:u w:val="single"/>
        </w:rPr>
        <w:t>Ph.D.</w:t>
      </w:r>
      <w:r w:rsidRPr="00ED3B20">
        <w:rPr>
          <w:rFonts w:cs="Calibri"/>
          <w:sz w:val="28"/>
          <w:u w:val="single"/>
        </w:rPr>
        <w:t>’12</w:t>
      </w:r>
    </w:p>
    <w:p w14:paraId="37079449" w14:textId="0F2A6046" w:rsidR="00637A79" w:rsidRDefault="00A37255" w:rsidP="00583B41">
      <w:pPr>
        <w:spacing w:line="480" w:lineRule="auto"/>
        <w:rPr>
          <w:rFonts w:cs="Calibri"/>
          <w:sz w:val="28"/>
        </w:rPr>
      </w:pPr>
      <w:r>
        <w:rPr>
          <w:rFonts w:cs="Calibri"/>
          <w:sz w:val="28"/>
        </w:rPr>
        <w:t xml:space="preserve">Pacheco </w:t>
      </w:r>
      <w:r w:rsidR="00BD731D">
        <w:rPr>
          <w:rFonts w:cs="Calibri"/>
          <w:sz w:val="28"/>
        </w:rPr>
        <w:t xml:space="preserve">studies </w:t>
      </w:r>
      <w:r w:rsidR="00637A79" w:rsidRPr="00CE01C1">
        <w:rPr>
          <w:rFonts w:cs="Calibri"/>
          <w:sz w:val="28"/>
        </w:rPr>
        <w:t>the role of universities in post</w:t>
      </w:r>
      <w:r w:rsidR="00637A79" w:rsidRPr="005D00EB">
        <w:rPr>
          <w:rFonts w:cs="Calibri"/>
          <w:sz w:val="28"/>
        </w:rPr>
        <w:t>-</w:t>
      </w:r>
      <w:r w:rsidR="00637A79" w:rsidRPr="00CE01C1">
        <w:rPr>
          <w:rFonts w:cs="Calibri"/>
          <w:sz w:val="28"/>
        </w:rPr>
        <w:t>conflict societies</w:t>
      </w:r>
      <w:r w:rsidR="00BD731D">
        <w:rPr>
          <w:rFonts w:cs="Calibri"/>
          <w:sz w:val="28"/>
        </w:rPr>
        <w:t xml:space="preserve"> </w:t>
      </w:r>
      <w:r w:rsidR="00637A79" w:rsidRPr="00886E70">
        <w:rPr>
          <w:rFonts w:cs="Calibri"/>
          <w:sz w:val="28"/>
        </w:rPr>
        <w:t xml:space="preserve">to better understand how conflict affects </w:t>
      </w:r>
      <w:r w:rsidR="00583B41">
        <w:rPr>
          <w:rFonts w:cs="Calibri"/>
          <w:sz w:val="28"/>
        </w:rPr>
        <w:t xml:space="preserve">those institutions, </w:t>
      </w:r>
      <w:r w:rsidR="00637A79" w:rsidRPr="00886E70">
        <w:rPr>
          <w:rFonts w:cs="Calibri"/>
          <w:sz w:val="28"/>
        </w:rPr>
        <w:t xml:space="preserve">and to evaluate university involvement in conflict </w:t>
      </w:r>
      <w:r w:rsidR="00583B41">
        <w:rPr>
          <w:rFonts w:cs="Calibri"/>
          <w:sz w:val="28"/>
        </w:rPr>
        <w:t xml:space="preserve">resolution </w:t>
      </w:r>
      <w:r w:rsidR="00637A79" w:rsidRPr="00886E70">
        <w:rPr>
          <w:rFonts w:cs="Calibri"/>
          <w:sz w:val="28"/>
        </w:rPr>
        <w:t>and peace building</w:t>
      </w:r>
      <w:r w:rsidR="00637A79" w:rsidRPr="00CE01C1">
        <w:rPr>
          <w:rFonts w:cs="Calibri"/>
          <w:sz w:val="28"/>
        </w:rPr>
        <w:t>.</w:t>
      </w:r>
      <w:r w:rsidR="00637A79" w:rsidRPr="006A35EF">
        <w:rPr>
          <w:rFonts w:cs="Calibri"/>
          <w:sz w:val="28"/>
        </w:rPr>
        <w:t xml:space="preserve">  His research in </w:t>
      </w:r>
      <w:r w:rsidR="00BD731D">
        <w:rPr>
          <w:rFonts w:cs="Calibri"/>
          <w:sz w:val="28"/>
        </w:rPr>
        <w:t xml:space="preserve">his native </w:t>
      </w:r>
      <w:r w:rsidR="00637A79" w:rsidRPr="006A35EF">
        <w:rPr>
          <w:rFonts w:cs="Calibri"/>
          <w:sz w:val="28"/>
        </w:rPr>
        <w:t xml:space="preserve">Colombia shows that </w:t>
      </w:r>
      <w:r w:rsidR="00BD731D">
        <w:rPr>
          <w:rFonts w:cs="Calibri"/>
          <w:sz w:val="28"/>
        </w:rPr>
        <w:t>“</w:t>
      </w:r>
      <w:r w:rsidR="00637A79" w:rsidRPr="006A35EF">
        <w:rPr>
          <w:rFonts w:cs="Calibri"/>
          <w:sz w:val="28"/>
        </w:rPr>
        <w:t>universities are deeply involved in achieving peace by providing social services and rebuilding social systems through tra</w:t>
      </w:r>
      <w:r w:rsidR="00BD731D">
        <w:rPr>
          <w:rFonts w:cs="Calibri"/>
          <w:sz w:val="28"/>
        </w:rPr>
        <w:t xml:space="preserve">ining, education, and advocacy,” he says. </w:t>
      </w:r>
    </w:p>
    <w:p w14:paraId="38D08093" w14:textId="77777777" w:rsidR="00886E70" w:rsidRDefault="00886E70" w:rsidP="00583B41">
      <w:pPr>
        <w:spacing w:line="480" w:lineRule="auto"/>
        <w:rPr>
          <w:rFonts w:cs="Calibri"/>
          <w:sz w:val="28"/>
        </w:rPr>
      </w:pPr>
    </w:p>
    <w:p w14:paraId="31E148E4" w14:textId="22199825" w:rsidR="00637A79" w:rsidRPr="00ED3B20" w:rsidRDefault="00A37255" w:rsidP="00583B41">
      <w:pPr>
        <w:spacing w:line="480" w:lineRule="auto"/>
        <w:rPr>
          <w:rFonts w:cs="Calibri"/>
          <w:sz w:val="28"/>
          <w:u w:val="single"/>
        </w:rPr>
      </w:pPr>
      <w:r w:rsidRPr="00ED3B20">
        <w:rPr>
          <w:rFonts w:cs="Calibri"/>
          <w:sz w:val="28"/>
          <w:u w:val="single"/>
        </w:rPr>
        <w:t xml:space="preserve">Yukiko </w:t>
      </w:r>
      <w:proofErr w:type="spellStart"/>
      <w:r w:rsidRPr="00ED3B20">
        <w:rPr>
          <w:rFonts w:cs="Calibri"/>
          <w:sz w:val="28"/>
          <w:u w:val="single"/>
        </w:rPr>
        <w:t>Shimmi</w:t>
      </w:r>
      <w:proofErr w:type="spellEnd"/>
      <w:r w:rsidRPr="00ED3B20">
        <w:rPr>
          <w:rFonts w:cs="Calibri"/>
          <w:sz w:val="28"/>
          <w:u w:val="single"/>
        </w:rPr>
        <w:t>, Ph.D. ‘13</w:t>
      </w:r>
    </w:p>
    <w:p w14:paraId="2AB6233A" w14:textId="491C75DF" w:rsidR="00637A79" w:rsidRPr="006A35EF" w:rsidRDefault="00637A79" w:rsidP="00583B41">
      <w:pPr>
        <w:spacing w:line="480" w:lineRule="auto"/>
        <w:rPr>
          <w:rFonts w:cs="Consolas"/>
          <w:sz w:val="28"/>
        </w:rPr>
      </w:pPr>
      <w:r w:rsidRPr="006A35EF">
        <w:rPr>
          <w:rFonts w:cs="Consolas"/>
          <w:sz w:val="28"/>
        </w:rPr>
        <w:t xml:space="preserve">“In Japan, most students go directly into a field related to their undergraduate course of study or enter a graduate program. However, when a Japanese woman comes to the U.S. to study, she is able to explore a wider range of career tracks based on her education,” says </w:t>
      </w:r>
      <w:proofErr w:type="spellStart"/>
      <w:r w:rsidRPr="00ED3B20">
        <w:rPr>
          <w:rFonts w:cs="Calibri"/>
          <w:sz w:val="28"/>
        </w:rPr>
        <w:t>Shimmi</w:t>
      </w:r>
      <w:proofErr w:type="spellEnd"/>
      <w:r w:rsidRPr="00ED3B20">
        <w:rPr>
          <w:rFonts w:cs="Calibri"/>
          <w:sz w:val="28"/>
        </w:rPr>
        <w:t>,</w:t>
      </w:r>
      <w:r w:rsidRPr="006A35EF">
        <w:rPr>
          <w:rFonts w:cs="Calibri"/>
          <w:sz w:val="28"/>
        </w:rPr>
        <w:t xml:space="preserve"> who left her native Japan to </w:t>
      </w:r>
      <w:r w:rsidR="00BD731D">
        <w:rPr>
          <w:rFonts w:cs="Calibri"/>
          <w:sz w:val="28"/>
        </w:rPr>
        <w:t>research international higher education</w:t>
      </w:r>
      <w:r w:rsidRPr="006A35EF">
        <w:rPr>
          <w:rFonts w:cs="Calibri"/>
          <w:sz w:val="28"/>
        </w:rPr>
        <w:t xml:space="preserve">.  </w:t>
      </w:r>
      <w:proofErr w:type="spellStart"/>
      <w:r w:rsidRPr="006A35EF">
        <w:rPr>
          <w:rFonts w:cs="Calibri"/>
          <w:sz w:val="28"/>
        </w:rPr>
        <w:t>Shimmi’s</w:t>
      </w:r>
      <w:proofErr w:type="spellEnd"/>
      <w:r w:rsidRPr="006A35EF">
        <w:rPr>
          <w:rFonts w:cs="Calibri"/>
          <w:sz w:val="28"/>
        </w:rPr>
        <w:t xml:space="preserve"> research shows that </w:t>
      </w:r>
      <w:r w:rsidRPr="006A35EF">
        <w:rPr>
          <w:rFonts w:cs="Consolas"/>
          <w:sz w:val="28"/>
        </w:rPr>
        <w:t xml:space="preserve">many </w:t>
      </w:r>
      <w:r w:rsidR="00F5160D">
        <w:rPr>
          <w:rFonts w:cs="Consolas"/>
          <w:sz w:val="28"/>
        </w:rPr>
        <w:t>Japanese women</w:t>
      </w:r>
      <w:r w:rsidRPr="006A35EF">
        <w:rPr>
          <w:rFonts w:cs="Consolas"/>
          <w:sz w:val="28"/>
        </w:rPr>
        <w:t xml:space="preserve"> </w:t>
      </w:r>
      <w:r w:rsidR="00F5160D">
        <w:rPr>
          <w:rFonts w:cs="Consolas"/>
          <w:sz w:val="28"/>
        </w:rPr>
        <w:t xml:space="preserve">who study in </w:t>
      </w:r>
      <w:r w:rsidR="00D509C6">
        <w:rPr>
          <w:rFonts w:cs="Consolas"/>
          <w:sz w:val="28"/>
        </w:rPr>
        <w:t xml:space="preserve">the U.S. </w:t>
      </w:r>
      <w:r w:rsidRPr="006A35EF">
        <w:rPr>
          <w:rFonts w:cs="Consolas"/>
          <w:sz w:val="28"/>
        </w:rPr>
        <w:t xml:space="preserve">use their degrees to </w:t>
      </w:r>
      <w:r w:rsidR="00F5160D">
        <w:rPr>
          <w:rFonts w:cs="Consolas"/>
          <w:sz w:val="28"/>
        </w:rPr>
        <w:t xml:space="preserve">pursue </w:t>
      </w:r>
      <w:r w:rsidRPr="006A35EF">
        <w:rPr>
          <w:rFonts w:cs="Consolas"/>
          <w:sz w:val="28"/>
        </w:rPr>
        <w:t>caree</w:t>
      </w:r>
      <w:r w:rsidR="00FF0352">
        <w:rPr>
          <w:rFonts w:cs="Consolas"/>
          <w:sz w:val="28"/>
        </w:rPr>
        <w:t>r path</w:t>
      </w:r>
      <w:r w:rsidR="00785BAE">
        <w:rPr>
          <w:rFonts w:cs="Consolas"/>
          <w:sz w:val="28"/>
        </w:rPr>
        <w:t>s i</w:t>
      </w:r>
      <w:r w:rsidRPr="006A35EF">
        <w:rPr>
          <w:rFonts w:cs="Consolas"/>
          <w:sz w:val="28"/>
        </w:rPr>
        <w:t>n the humanities and social sciences</w:t>
      </w:r>
      <w:r w:rsidR="00785BAE">
        <w:rPr>
          <w:rFonts w:cs="Consolas"/>
          <w:sz w:val="28"/>
        </w:rPr>
        <w:t xml:space="preserve"> they </w:t>
      </w:r>
      <w:r w:rsidR="002E2888">
        <w:rPr>
          <w:rFonts w:cs="Consolas"/>
          <w:sz w:val="28"/>
        </w:rPr>
        <w:t xml:space="preserve">would not </w:t>
      </w:r>
      <w:r w:rsidRPr="006A35EF">
        <w:rPr>
          <w:rFonts w:cs="Consolas"/>
          <w:sz w:val="28"/>
        </w:rPr>
        <w:t xml:space="preserve">have </w:t>
      </w:r>
      <w:r w:rsidR="00FF0352">
        <w:rPr>
          <w:rFonts w:cs="Consolas"/>
          <w:sz w:val="28"/>
        </w:rPr>
        <w:t xml:space="preserve">taken </w:t>
      </w:r>
      <w:r w:rsidR="00785BAE">
        <w:rPr>
          <w:rFonts w:cs="Consolas"/>
          <w:sz w:val="28"/>
        </w:rPr>
        <w:t>in</w:t>
      </w:r>
      <w:r w:rsidRPr="006A35EF">
        <w:rPr>
          <w:rFonts w:cs="Consolas"/>
          <w:sz w:val="28"/>
        </w:rPr>
        <w:t xml:space="preserve"> Japan. </w:t>
      </w:r>
    </w:p>
    <w:p w14:paraId="28723E17" w14:textId="77777777" w:rsidR="00637A79" w:rsidRPr="006A35EF" w:rsidRDefault="00637A79" w:rsidP="00583B41">
      <w:pPr>
        <w:spacing w:line="480" w:lineRule="auto"/>
        <w:rPr>
          <w:rFonts w:eastAsia="Times New Roman"/>
          <w:sz w:val="28"/>
        </w:rPr>
      </w:pPr>
    </w:p>
    <w:p w14:paraId="41C4BFEA" w14:textId="77777777" w:rsidR="00637A79" w:rsidRPr="006A35EF" w:rsidRDefault="00637A79" w:rsidP="00583B41">
      <w:pPr>
        <w:spacing w:line="480" w:lineRule="auto"/>
        <w:rPr>
          <w:rFonts w:cs="Calibri"/>
          <w:sz w:val="28"/>
        </w:rPr>
      </w:pPr>
      <w:r w:rsidRPr="006A35EF">
        <w:rPr>
          <w:rFonts w:cs="Calibri"/>
          <w:sz w:val="28"/>
        </w:rPr>
        <w:t xml:space="preserve"> </w:t>
      </w:r>
    </w:p>
    <w:p w14:paraId="63E2B97C" w14:textId="77777777" w:rsidR="00ED3B20" w:rsidRPr="00ED3B20" w:rsidRDefault="00637A79" w:rsidP="00583B41">
      <w:pPr>
        <w:spacing w:line="480" w:lineRule="auto"/>
        <w:rPr>
          <w:rFonts w:cs="Calibri"/>
          <w:sz w:val="28"/>
          <w:u w:val="single"/>
        </w:rPr>
      </w:pPr>
      <w:bookmarkStart w:id="0" w:name="_GoBack"/>
      <w:r w:rsidRPr="00ED3B20">
        <w:rPr>
          <w:rFonts w:cs="Calibri"/>
          <w:sz w:val="28"/>
          <w:u w:val="single"/>
        </w:rPr>
        <w:lastRenderedPageBreak/>
        <w:t>Dave Stanfield</w:t>
      </w:r>
      <w:r w:rsidR="002E2888" w:rsidRPr="00ED3B20">
        <w:rPr>
          <w:rFonts w:cs="Calibri"/>
          <w:sz w:val="28"/>
          <w:u w:val="single"/>
        </w:rPr>
        <w:t>,</w:t>
      </w:r>
      <w:r w:rsidRPr="00ED3B20">
        <w:rPr>
          <w:rFonts w:cs="Calibri"/>
          <w:b/>
          <w:sz w:val="28"/>
          <w:u w:val="single"/>
        </w:rPr>
        <w:t xml:space="preserve"> </w:t>
      </w:r>
      <w:r w:rsidRPr="00ED3B20">
        <w:rPr>
          <w:rFonts w:eastAsia="Times New Roman"/>
          <w:sz w:val="28"/>
          <w:u w:val="single"/>
        </w:rPr>
        <w:t xml:space="preserve">Ph.D. </w:t>
      </w:r>
      <w:r w:rsidRPr="00ED3B20">
        <w:rPr>
          <w:rFonts w:cs="Calibri"/>
          <w:b/>
          <w:sz w:val="28"/>
          <w:u w:val="single"/>
        </w:rPr>
        <w:t xml:space="preserve"> </w:t>
      </w:r>
      <w:r w:rsidRPr="00ED3B20">
        <w:rPr>
          <w:rFonts w:cs="Calibri"/>
          <w:sz w:val="28"/>
          <w:u w:val="single"/>
        </w:rPr>
        <w:t>’15</w:t>
      </w:r>
    </w:p>
    <w:bookmarkEnd w:id="0"/>
    <w:p w14:paraId="7B379713" w14:textId="77777777" w:rsidR="00ED3B20" w:rsidRDefault="00ED3B20" w:rsidP="00583B41">
      <w:pPr>
        <w:spacing w:line="480" w:lineRule="auto"/>
        <w:rPr>
          <w:rFonts w:cs="Calibri"/>
          <w:sz w:val="28"/>
        </w:rPr>
      </w:pPr>
    </w:p>
    <w:p w14:paraId="34033964" w14:textId="3CA7BBDE" w:rsidR="00637A79" w:rsidRPr="006A35EF" w:rsidRDefault="00ED3B20" w:rsidP="00583B41">
      <w:pPr>
        <w:spacing w:line="480" w:lineRule="auto"/>
        <w:rPr>
          <w:rFonts w:cs="Calibri"/>
          <w:sz w:val="28"/>
        </w:rPr>
      </w:pPr>
      <w:r>
        <w:rPr>
          <w:rFonts w:cs="Calibri"/>
          <w:sz w:val="28"/>
        </w:rPr>
        <w:t>Stanfield</w:t>
      </w:r>
      <w:r w:rsidR="00637A79" w:rsidRPr="006A35EF">
        <w:rPr>
          <w:rFonts w:cs="Calibri"/>
          <w:sz w:val="28"/>
        </w:rPr>
        <w:t xml:space="preserve"> </w:t>
      </w:r>
      <w:r w:rsidR="002E2888">
        <w:rPr>
          <w:rFonts w:cs="Calibri"/>
          <w:sz w:val="28"/>
        </w:rPr>
        <w:t xml:space="preserve">researches </w:t>
      </w:r>
      <w:r w:rsidR="00637A79" w:rsidRPr="006A35EF">
        <w:rPr>
          <w:rFonts w:cs="Calibri"/>
          <w:sz w:val="28"/>
        </w:rPr>
        <w:t xml:space="preserve">the motivations that </w:t>
      </w:r>
      <w:r w:rsidR="002E2888">
        <w:rPr>
          <w:rFonts w:cs="Calibri"/>
          <w:sz w:val="28"/>
        </w:rPr>
        <w:t xml:space="preserve">in recent years </w:t>
      </w:r>
      <w:r w:rsidR="00D3395C">
        <w:rPr>
          <w:rFonts w:cs="Calibri"/>
          <w:sz w:val="28"/>
        </w:rPr>
        <w:t xml:space="preserve">have </w:t>
      </w:r>
      <w:r w:rsidR="00637A79" w:rsidRPr="006A35EF">
        <w:rPr>
          <w:rFonts w:cs="Calibri"/>
          <w:sz w:val="28"/>
        </w:rPr>
        <w:t>drive</w:t>
      </w:r>
      <w:r w:rsidR="002E2888">
        <w:rPr>
          <w:rFonts w:cs="Calibri"/>
          <w:sz w:val="28"/>
        </w:rPr>
        <w:t>n</w:t>
      </w:r>
      <w:r w:rsidR="00637A79" w:rsidRPr="006A35EF">
        <w:rPr>
          <w:rFonts w:cs="Calibri"/>
          <w:sz w:val="28"/>
        </w:rPr>
        <w:t xml:space="preserve"> </w:t>
      </w:r>
      <w:r w:rsidR="00A37255">
        <w:rPr>
          <w:rFonts w:cs="Calibri"/>
          <w:sz w:val="28"/>
        </w:rPr>
        <w:t xml:space="preserve">U.S universities </w:t>
      </w:r>
      <w:r w:rsidR="00637A79" w:rsidRPr="006A35EF">
        <w:rPr>
          <w:rFonts w:cs="Calibri"/>
          <w:sz w:val="28"/>
        </w:rPr>
        <w:t>to establish branch campuses</w:t>
      </w:r>
      <w:r w:rsidR="00D3395C">
        <w:rPr>
          <w:rFonts w:cs="Calibri"/>
          <w:sz w:val="28"/>
        </w:rPr>
        <w:t xml:space="preserve"> overseas. He is exploring </w:t>
      </w:r>
      <w:r w:rsidR="002E2888">
        <w:rPr>
          <w:rFonts w:cs="Calibri"/>
          <w:sz w:val="28"/>
        </w:rPr>
        <w:t xml:space="preserve">what makes them succeed or fail and how the American university model </w:t>
      </w:r>
      <w:r w:rsidR="00637A79" w:rsidRPr="006A35EF">
        <w:rPr>
          <w:rFonts w:cs="Calibri"/>
          <w:sz w:val="28"/>
        </w:rPr>
        <w:t xml:space="preserve">can be adapted to </w:t>
      </w:r>
      <w:r w:rsidR="002E2888">
        <w:rPr>
          <w:rFonts w:cs="Calibri"/>
          <w:sz w:val="28"/>
        </w:rPr>
        <w:t xml:space="preserve">other cultures. </w:t>
      </w:r>
      <w:r w:rsidR="00637A79" w:rsidRPr="006A35EF">
        <w:rPr>
          <w:rFonts w:cs="Calibri"/>
          <w:sz w:val="28"/>
        </w:rPr>
        <w:t xml:space="preserve">“I’m hoping my research will support best practices for existing international campuses, and inform the development of new branch campuses,” he says. </w:t>
      </w:r>
    </w:p>
    <w:p w14:paraId="7ABD92CE" w14:textId="77777777" w:rsidR="00637A79" w:rsidRPr="006A35EF" w:rsidRDefault="00637A79" w:rsidP="00583B41">
      <w:pPr>
        <w:spacing w:line="480" w:lineRule="auto"/>
        <w:rPr>
          <w:rFonts w:cs="Calibri"/>
          <w:sz w:val="28"/>
        </w:rPr>
      </w:pPr>
    </w:p>
    <w:p w14:paraId="55B5F51A" w14:textId="77777777" w:rsidR="00637A79" w:rsidRPr="006A35EF" w:rsidRDefault="00637A79" w:rsidP="00583B41">
      <w:pPr>
        <w:spacing w:line="480" w:lineRule="auto"/>
        <w:rPr>
          <w:sz w:val="28"/>
        </w:rPr>
      </w:pPr>
    </w:p>
    <w:p w14:paraId="4088C17C" w14:textId="77777777" w:rsidR="00637A79" w:rsidRPr="006A35EF" w:rsidRDefault="00637A79" w:rsidP="00583B41">
      <w:pPr>
        <w:spacing w:line="480" w:lineRule="auto"/>
        <w:rPr>
          <w:sz w:val="28"/>
        </w:rPr>
      </w:pPr>
    </w:p>
    <w:p w14:paraId="5973801F" w14:textId="77777777" w:rsidR="00637A79" w:rsidRPr="006A35EF" w:rsidRDefault="00637A79" w:rsidP="00583B41">
      <w:pPr>
        <w:spacing w:line="480" w:lineRule="auto"/>
        <w:rPr>
          <w:sz w:val="28"/>
        </w:rPr>
      </w:pPr>
    </w:p>
    <w:sectPr w:rsidR="00637A79" w:rsidRPr="006A35EF" w:rsidSect="00307D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A7"/>
    <w:rsid w:val="00086B1A"/>
    <w:rsid w:val="002E2888"/>
    <w:rsid w:val="00307D8D"/>
    <w:rsid w:val="00331DB7"/>
    <w:rsid w:val="004D73B2"/>
    <w:rsid w:val="00583B41"/>
    <w:rsid w:val="005D00EB"/>
    <w:rsid w:val="00637A79"/>
    <w:rsid w:val="00643E5A"/>
    <w:rsid w:val="00666E00"/>
    <w:rsid w:val="006A35EF"/>
    <w:rsid w:val="00785BAE"/>
    <w:rsid w:val="00886E70"/>
    <w:rsid w:val="00A03BBA"/>
    <w:rsid w:val="00A37255"/>
    <w:rsid w:val="00A46901"/>
    <w:rsid w:val="00AA763A"/>
    <w:rsid w:val="00AD0514"/>
    <w:rsid w:val="00BD731D"/>
    <w:rsid w:val="00C20BA7"/>
    <w:rsid w:val="00CE01C1"/>
    <w:rsid w:val="00D3395C"/>
    <w:rsid w:val="00D509C6"/>
    <w:rsid w:val="00D7634B"/>
    <w:rsid w:val="00EB7FCC"/>
    <w:rsid w:val="00ED3B20"/>
    <w:rsid w:val="00F34A95"/>
    <w:rsid w:val="00F5160D"/>
    <w:rsid w:val="00FB1F40"/>
    <w:rsid w:val="00FF0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2D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BA7"/>
    <w:rPr>
      <w:rFonts w:ascii="Lucida Grande" w:hAnsi="Lucida Grande" w:cs="Lucida Grande"/>
      <w:sz w:val="18"/>
    </w:rPr>
  </w:style>
  <w:style w:type="character" w:styleId="CommentReference">
    <w:name w:val="annotation reference"/>
    <w:basedOn w:val="DefaultParagraphFont"/>
    <w:uiPriority w:val="99"/>
    <w:semiHidden/>
    <w:rsid w:val="00C20BA7"/>
    <w:rPr>
      <w:rFonts w:cs="Times New Roman"/>
      <w:sz w:val="18"/>
    </w:rPr>
  </w:style>
  <w:style w:type="paragraph" w:styleId="CommentText">
    <w:name w:val="annotation text"/>
    <w:basedOn w:val="Normal"/>
    <w:link w:val="CommentTextChar"/>
    <w:uiPriority w:val="99"/>
    <w:semiHidden/>
    <w:rsid w:val="00C20BA7"/>
  </w:style>
  <w:style w:type="character" w:customStyle="1" w:styleId="CommentTextChar">
    <w:name w:val="Comment Text Char"/>
    <w:basedOn w:val="DefaultParagraphFont"/>
    <w:link w:val="CommentText"/>
    <w:uiPriority w:val="99"/>
    <w:semiHidden/>
    <w:rsid w:val="00C20BA7"/>
    <w:rPr>
      <w:rFonts w:cs="Times New Roman"/>
    </w:rPr>
  </w:style>
  <w:style w:type="character" w:styleId="Hyperlink">
    <w:name w:val="Hyperlink"/>
    <w:basedOn w:val="DefaultParagraphFont"/>
    <w:uiPriority w:val="99"/>
    <w:semiHidden/>
    <w:rsid w:val="00086B1A"/>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583B41"/>
    <w:rPr>
      <w:b/>
      <w:bCs/>
      <w:sz w:val="20"/>
      <w:szCs w:val="20"/>
    </w:rPr>
  </w:style>
  <w:style w:type="character" w:customStyle="1" w:styleId="CommentSubjectChar">
    <w:name w:val="Comment Subject Char"/>
    <w:basedOn w:val="CommentTextChar"/>
    <w:link w:val="CommentSubject"/>
    <w:uiPriority w:val="99"/>
    <w:semiHidden/>
    <w:rsid w:val="00583B41"/>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BA7"/>
    <w:rPr>
      <w:rFonts w:ascii="Lucida Grande" w:hAnsi="Lucida Grande" w:cs="Lucida Grande"/>
      <w:sz w:val="18"/>
    </w:rPr>
  </w:style>
  <w:style w:type="character" w:styleId="CommentReference">
    <w:name w:val="annotation reference"/>
    <w:basedOn w:val="DefaultParagraphFont"/>
    <w:uiPriority w:val="99"/>
    <w:semiHidden/>
    <w:rsid w:val="00C20BA7"/>
    <w:rPr>
      <w:rFonts w:cs="Times New Roman"/>
      <w:sz w:val="18"/>
    </w:rPr>
  </w:style>
  <w:style w:type="paragraph" w:styleId="CommentText">
    <w:name w:val="annotation text"/>
    <w:basedOn w:val="Normal"/>
    <w:link w:val="CommentTextChar"/>
    <w:uiPriority w:val="99"/>
    <w:semiHidden/>
    <w:rsid w:val="00C20BA7"/>
  </w:style>
  <w:style w:type="character" w:customStyle="1" w:styleId="CommentTextChar">
    <w:name w:val="Comment Text Char"/>
    <w:basedOn w:val="DefaultParagraphFont"/>
    <w:link w:val="CommentText"/>
    <w:uiPriority w:val="99"/>
    <w:semiHidden/>
    <w:rsid w:val="00C20BA7"/>
    <w:rPr>
      <w:rFonts w:cs="Times New Roman"/>
    </w:rPr>
  </w:style>
  <w:style w:type="character" w:styleId="Hyperlink">
    <w:name w:val="Hyperlink"/>
    <w:basedOn w:val="DefaultParagraphFont"/>
    <w:uiPriority w:val="99"/>
    <w:semiHidden/>
    <w:rsid w:val="00086B1A"/>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583B41"/>
    <w:rPr>
      <w:b/>
      <w:bCs/>
      <w:sz w:val="20"/>
      <w:szCs w:val="20"/>
    </w:rPr>
  </w:style>
  <w:style w:type="character" w:customStyle="1" w:styleId="CommentSubjectChar">
    <w:name w:val="Comment Subject Char"/>
    <w:basedOn w:val="CommentTextChar"/>
    <w:link w:val="CommentSubject"/>
    <w:uiPriority w:val="99"/>
    <w:semiHidden/>
    <w:rsid w:val="00583B4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F17D-85EC-884B-A5C1-36F5B8F1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333</Words>
  <Characters>1900</Characters>
  <Application>Microsoft Macintosh Word</Application>
  <DocSecurity>0</DocSecurity>
  <Lines>15</Lines>
  <Paragraphs>4</Paragraphs>
  <ScaleCrop>false</ScaleCrop>
  <Company>Boston College</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G</dc:title>
  <dc:subject/>
  <dc:creator>Christine Fennelly</dc:creator>
  <cp:keywords/>
  <cp:lastModifiedBy>Christine Fennelly</cp:lastModifiedBy>
  <cp:revision>2</cp:revision>
  <cp:lastPrinted>2012-02-22T18:26:00Z</cp:lastPrinted>
  <dcterms:created xsi:type="dcterms:W3CDTF">2012-02-22T20:48:00Z</dcterms:created>
  <dcterms:modified xsi:type="dcterms:W3CDTF">2012-02-22T20:48:00Z</dcterms:modified>
</cp:coreProperties>
</file>